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9"/>
        <w:ind w:left="4253" w:right="43"/>
        <w:jc w:val="left"/>
      </w:pPr>
      <w:r>
        <w:t xml:space="preserve">Приложение </w:t>
      </w:r>
      <w:r>
        <w:t xml:space="preserve">3</w:t>
      </w:r>
      <w:r/>
    </w:p>
    <w:p>
      <w:pPr>
        <w:pStyle w:val="721"/>
        <w:contextualSpacing/>
        <w:ind w:left="4253"/>
        <w:spacing w:line="240" w:lineRule="atLeast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 w:cs="Times New Roman"/>
          <w:lang w:val="en-US" w:eastAsia="en-US"/>
        </w:rPr>
      </w:r>
    </w:p>
    <w:p>
      <w:pPr>
        <w:pStyle w:val="779"/>
        <w:contextualSpacing/>
        <w:ind w:left="4253"/>
        <w:jc w:val="left"/>
        <w:spacing w:line="240" w:lineRule="atLeast"/>
      </w:pPr>
      <w:r>
        <w:rPr>
          <w:rFonts w:ascii="Times New Roman" w:hAnsi="Times New Roman" w:cs="Times New Roman"/>
        </w:rPr>
        <w:t xml:space="preserve">в АО «Россельхозбанк» с использованием </w:t>
      </w:r>
      <w:r>
        <w:rPr>
          <w:rFonts w:ascii="Times New Roman" w:hAnsi="Times New Roman" w:cs="Times New Roman"/>
          <w:iCs/>
        </w:rPr>
        <w:t xml:space="preserve">информационной системы «Цифровой канал обслуживания юридических лиц «Свой бизнес» </w:t>
      </w:r>
      <w:r>
        <w:rPr>
          <w:rFonts w:ascii="Times New Roman" w:hAnsi="Times New Roman" w:cs="Times New Roman"/>
        </w:rPr>
        <w:t xml:space="preserve">в рамках Единого сервисного договора</w:t>
      </w:r>
      <w:r/>
    </w:p>
    <w:p>
      <w:pPr>
        <w:pStyle w:val="779"/>
        <w:ind w:right="43"/>
        <w:jc w:val="left"/>
      </w:pPr>
      <w:r/>
      <w:r/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разрешения споров и доказательства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подлинности электронных 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разборе конфликтных ситуаций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инцидентов при дистанционном банковском обслуживании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7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Порядок регламентирует процедуру разрешения споров между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Клиентом, возникающих в связи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Порядок разрешения споров при использовании Клиентом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и инцидентов</w:t>
      </w:r>
      <w:r>
        <w:rPr>
          <w:rFonts w:ascii="Times New Roman" w:hAnsi="Times New Roman" w:cs="Times New Roman"/>
          <w:sz w:val="24"/>
          <w:szCs w:val="24"/>
        </w:rPr>
        <w:t xml:space="preserve"> выполняется по инициативе </w:t>
      </w:r>
      <w:r>
        <w:rPr>
          <w:rFonts w:ascii="Times New Roman" w:hAnsi="Times New Roman" w:cs="Times New Roman"/>
          <w:sz w:val="24"/>
          <w:szCs w:val="24"/>
        </w:rPr>
        <w:t xml:space="preserve">Банка или Клиента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состоит из</w:t>
      </w:r>
      <w:r>
        <w:rPr>
          <w:rFonts w:ascii="Times New Roman" w:hAnsi="Times New Roman" w:cs="Times New Roman"/>
          <w:sz w:val="24"/>
          <w:szCs w:val="24"/>
        </w:rPr>
        <w:t xml:space="preserve"> следующих основных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предъявлени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претензии одной из Сторон другой;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выполнения Клиентом и Банком требований </w:t>
      </w:r>
      <w:r>
        <w:rPr>
          <w:rFonts w:ascii="Times New Roman" w:hAnsi="Times New Roman" w:cs="Times New Roman"/>
          <w:sz w:val="24"/>
          <w:szCs w:val="24"/>
        </w:rPr>
        <w:t xml:space="preserve">настоящих </w:t>
      </w:r>
      <w:r>
        <w:rPr>
          <w:rFonts w:ascii="Times New Roman" w:hAnsi="Times New Roman" w:cs="Times New Roman"/>
          <w:sz w:val="24"/>
          <w:szCs w:val="24"/>
        </w:rPr>
        <w:t xml:space="preserve">Условий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</w:t>
      </w:r>
      <w:r>
        <w:rPr>
          <w:rFonts w:ascii="Times New Roman" w:hAnsi="Times New Roman" w:cs="Times New Roman"/>
          <w:sz w:val="24"/>
          <w:szCs w:val="24"/>
        </w:rPr>
        <w:t xml:space="preserve">АРМ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лиента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Банка, которые были закреплены </w:t>
      </w:r>
      <w:r>
        <w:rPr>
          <w:rFonts w:ascii="Times New Roman" w:hAnsi="Times New Roman" w:cs="Times New Roman"/>
          <w:sz w:val="24"/>
          <w:szCs w:val="24"/>
        </w:rPr>
        <w:t xml:space="preserve">с целью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счет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работа</w:t>
      </w:r>
      <w:r>
        <w:rPr>
          <w:rFonts w:ascii="Times New Roman" w:hAnsi="Times New Roman" w:cs="Times New Roman"/>
          <w:sz w:val="24"/>
          <w:szCs w:val="24"/>
        </w:rPr>
        <w:t xml:space="preserve"> с ЭД</w:t>
      </w:r>
      <w:r>
        <w:rPr>
          <w:rFonts w:ascii="Times New Roman" w:hAnsi="Times New Roman" w:cs="Times New Roman"/>
          <w:sz w:val="24"/>
          <w:szCs w:val="24"/>
        </w:rPr>
        <w:t xml:space="preserve"> (платежными документами)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использованными </w:t>
      </w:r>
      <w:r>
        <w:rPr>
          <w:rFonts w:ascii="Times New Roman" w:hAnsi="Times New Roman" w:cs="Times New Roman"/>
          <w:sz w:val="24"/>
          <w:szCs w:val="24"/>
        </w:rPr>
        <w:t xml:space="preserve">в инциденте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формировани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комиссии для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спорной (</w:t>
      </w:r>
      <w:r>
        <w:rPr>
          <w:rFonts w:ascii="Times New Roman" w:hAnsi="Times New Roman" w:cs="Times New Roman"/>
          <w:sz w:val="24"/>
          <w:szCs w:val="24"/>
        </w:rPr>
        <w:t xml:space="preserve">конфликтной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завершение Служебной проверки и документирование результатов разбора инцидентов.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 xml:space="preserve">Претензии направляются в письменном виде </w:t>
      </w:r>
      <w:r>
        <w:rPr>
          <w:rFonts w:ascii="Times New Roman" w:hAnsi="Times New Roman" w:cs="Times New Roman"/>
          <w:sz w:val="24"/>
          <w:szCs w:val="24"/>
        </w:rPr>
        <w:t xml:space="preserve">(в документированной форме) </w:t>
      </w:r>
      <w:r>
        <w:rPr>
          <w:rFonts w:ascii="Times New Roman" w:hAnsi="Times New Roman" w:cs="Times New Roman"/>
          <w:sz w:val="24"/>
          <w:szCs w:val="24"/>
        </w:rPr>
        <w:t xml:space="preserve">заказной почтой либо курьером и вручаются под расписку.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</w:rPr>
        <w:t xml:space="preserve">Претензии, рассмотрение которых связано с предоставлением комиссии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из архива Сторон, должны быть поданы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 xml:space="preserve">календарных </w:t>
      </w:r>
      <w:r>
        <w:rPr>
          <w:rFonts w:ascii="Times New Roman" w:hAnsi="Times New Roman" w:cs="Times New Roman"/>
          <w:sz w:val="24"/>
          <w:szCs w:val="24"/>
        </w:rPr>
        <w:t xml:space="preserve">дней от даты получения документа соответствующей Стороной.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 xml:space="preserve">По факту претензии Стороны проводят внутренн</w:t>
      </w:r>
      <w:r>
        <w:rPr>
          <w:rFonts w:ascii="Times New Roman" w:hAnsi="Times New Roman" w:cs="Times New Roman"/>
          <w:sz w:val="24"/>
          <w:szCs w:val="24"/>
        </w:rPr>
        <w:t xml:space="preserve">ие служебные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информируют друг друга о результатах</w:t>
      </w:r>
      <w:r>
        <w:rPr>
          <w:rFonts w:ascii="Times New Roman" w:hAnsi="Times New Roman" w:cs="Times New Roman"/>
          <w:sz w:val="24"/>
          <w:szCs w:val="24"/>
        </w:rPr>
        <w:t xml:space="preserve"> проверок</w:t>
      </w:r>
      <w:r>
        <w:rPr>
          <w:rFonts w:ascii="Times New Roman" w:hAnsi="Times New Roman" w:cs="Times New Roman"/>
          <w:sz w:val="24"/>
          <w:szCs w:val="24"/>
        </w:rPr>
        <w:t xml:space="preserve"> в течение 14 </w:t>
      </w:r>
      <w:r>
        <w:rPr>
          <w:rFonts w:ascii="Times New Roman" w:hAnsi="Times New Roman" w:cs="Times New Roman"/>
          <w:sz w:val="24"/>
          <w:szCs w:val="24"/>
        </w:rPr>
        <w:t xml:space="preserve">календарных </w:t>
      </w:r>
      <w:r>
        <w:rPr>
          <w:rFonts w:ascii="Times New Roman" w:hAnsi="Times New Roman" w:cs="Times New Roman"/>
          <w:sz w:val="24"/>
          <w:szCs w:val="24"/>
        </w:rPr>
        <w:t xml:space="preserve">дней с момента получения претензии.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4"/>
        <w:ind w:firstLine="709"/>
        <w:jc w:val="both"/>
        <w:tabs>
          <w:tab w:val="clear" w:pos="567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Сторона, предъявившая претензию, в течение 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рабочих дней после получения результатов </w:t>
      </w:r>
      <w:r>
        <w:rPr>
          <w:rFonts w:ascii="Times New Roman" w:hAnsi="Times New Roman" w:cs="Times New Roman"/>
        </w:rPr>
        <w:t xml:space="preserve">служебной проверки</w:t>
      </w:r>
      <w:r>
        <w:rPr>
          <w:rFonts w:ascii="Times New Roman" w:hAnsi="Times New Roman" w:cs="Times New Roman"/>
        </w:rPr>
        <w:t xml:space="preserve"> от другой Стороны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должна рассмотреть достаточность представленных </w:t>
      </w:r>
      <w:r>
        <w:rPr>
          <w:rFonts w:ascii="Times New Roman" w:hAnsi="Times New Roman" w:cs="Times New Roman"/>
        </w:rPr>
        <w:t xml:space="preserve">оснований и </w:t>
      </w:r>
      <w:r>
        <w:rPr>
          <w:rFonts w:ascii="Times New Roman" w:hAnsi="Times New Roman" w:cs="Times New Roman"/>
        </w:rPr>
        <w:t xml:space="preserve">объяснений и направить уведомление об отзыве претензии или предложение о создании комиссии по разрешению спорной </w:t>
      </w:r>
      <w:r>
        <w:rPr>
          <w:rFonts w:ascii="Times New Roman" w:hAnsi="Times New Roman" w:cs="Times New Roman"/>
        </w:rPr>
        <w:t xml:space="preserve">(конфликтной) </w:t>
      </w:r>
      <w:r>
        <w:rPr>
          <w:rFonts w:ascii="Times New Roman" w:hAnsi="Times New Roman" w:cs="Times New Roman"/>
        </w:rPr>
        <w:t xml:space="preserve">ситуации.</w:t>
      </w:r>
      <w:r>
        <w:rPr>
          <w:rFonts w:ascii="Times New Roman" w:hAnsi="Times New Roman" w:cs="Times New Roman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>
        <w:rPr>
          <w:rFonts w:ascii="Times New Roman" w:hAnsi="Times New Roman" w:cs="Times New Roman"/>
          <w:sz w:val="24"/>
          <w:szCs w:val="24"/>
        </w:rPr>
        <w:t xml:space="preserve">В случае если хотя бы одна из Сторон при возникновении спора: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недоверие к составу и формату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хранящихся в локальном архиве рабочего места Клиента или Банка;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недоверие к программному обеспечению, функционирующему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на данном рабочем месте;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неудовлетворенность результатами рассмотре</w:t>
      </w:r>
      <w:r>
        <w:rPr>
          <w:rFonts w:ascii="Times New Roman" w:hAnsi="Times New Roman" w:cs="Times New Roman"/>
          <w:sz w:val="24"/>
          <w:szCs w:val="24"/>
        </w:rPr>
        <w:t xml:space="preserve">ния претензии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в рабочем порядке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num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обязаны сформировать комиссию для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спорной (</w:t>
      </w:r>
      <w:r>
        <w:rPr>
          <w:rFonts w:ascii="Times New Roman" w:hAnsi="Times New Roman" w:cs="Times New Roman"/>
          <w:sz w:val="24"/>
          <w:szCs w:val="24"/>
        </w:rPr>
        <w:t xml:space="preserve">конфликтной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</w:t>
      </w:r>
      <w:r>
        <w:rPr>
          <w:rFonts w:ascii="Times New Roman" w:hAnsi="Times New Roman" w:cs="Times New Roman"/>
          <w:sz w:val="24"/>
          <w:szCs w:val="24"/>
        </w:rPr>
        <w:t xml:space="preserve">елью работы комиссии является установление правомерности и обоснованности претензии, а также установление,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необходимо</w:t>
      </w:r>
      <w:r>
        <w:rPr>
          <w:rFonts w:ascii="Times New Roman" w:hAnsi="Times New Roman" w:cs="Times New Roman"/>
          <w:sz w:val="24"/>
          <w:szCs w:val="24"/>
        </w:rPr>
        <w:t xml:space="preserve">сти</w:t>
      </w:r>
      <w:r>
        <w:rPr>
          <w:rFonts w:ascii="Times New Roman" w:hAnsi="Times New Roman" w:cs="Times New Roman"/>
          <w:sz w:val="24"/>
          <w:szCs w:val="24"/>
        </w:rPr>
        <w:t xml:space="preserve">, подлинности и авторства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>
        <w:rPr>
          <w:rFonts w:ascii="Times New Roman" w:hAnsi="Times New Roman" w:cs="Times New Roman"/>
          <w:sz w:val="24"/>
          <w:szCs w:val="24"/>
        </w:rPr>
        <w:t xml:space="preserve">В состав комиссии входит равное количество, но не менее двух, представителей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от каждой из Сторон, определяемых Сторонами самостоятельно. При необходимости,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согласованию Сторон, к работе комиссии для проведения технической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hAnsi="Times New Roman" w:cs="Times New Roman"/>
          <w:sz w:val="24"/>
          <w:szCs w:val="24"/>
        </w:rPr>
        <w:t xml:space="preserve">могут привлекаться независимые эксперты. Дата сбора комиссии назначается не позднее 15</w:t>
      </w:r>
      <w:r>
        <w:rPr>
          <w:rFonts w:ascii="Times New Roman" w:hAnsi="Times New Roman" w:cs="Times New Roman"/>
          <w:sz w:val="24"/>
          <w:szCs w:val="24"/>
        </w:rPr>
        <w:t xml:space="preserve"> календарных</w:t>
      </w:r>
      <w:r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направления </w:t>
      </w:r>
      <w:r>
        <w:rPr>
          <w:rFonts w:ascii="Times New Roman" w:hAnsi="Times New Roman" w:cs="Times New Roman"/>
          <w:sz w:val="24"/>
          <w:szCs w:val="24"/>
        </w:rPr>
        <w:t xml:space="preserve">предложени</w:t>
      </w:r>
      <w:r>
        <w:rPr>
          <w:rFonts w:ascii="Times New Roman" w:hAnsi="Times New Roman" w:cs="Times New Roman"/>
          <w:sz w:val="24"/>
          <w:szCs w:val="24"/>
        </w:rPr>
        <w:t xml:space="preserve">й заинтересованной Стороне</w:t>
      </w:r>
      <w:r>
        <w:rPr>
          <w:rFonts w:ascii="Times New Roman" w:hAnsi="Times New Roman" w:cs="Times New Roman"/>
          <w:sz w:val="24"/>
          <w:szCs w:val="24"/>
        </w:rPr>
        <w:t xml:space="preserve">. Срок работы комиссии – 5 рабочих дней. В особо важных случаях, по обоюдному письменному согласию Сторон, этот срок может быть увеличен, но не более чем до одного месяца.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Право представлять соответствующую Сторону в комиссии должно подтверждаться доверенностью, выданной каждому представителю на согласованный Сторонами срок работы комиссии.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>
        <w:rPr>
          <w:rFonts w:ascii="Times New Roman" w:hAnsi="Times New Roman" w:cs="Times New Roman"/>
          <w:sz w:val="24"/>
          <w:szCs w:val="24"/>
        </w:rPr>
        <w:t xml:space="preserve">Комиссия определяет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включая, </w:t>
      </w:r>
      <w:r>
        <w:rPr>
          <w:rFonts w:ascii="Times New Roman" w:hAnsi="Times New Roman" w:cs="Times New Roman"/>
          <w:sz w:val="24"/>
          <w:szCs w:val="24"/>
        </w:rPr>
        <w:t xml:space="preserve">но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не ограничиваясь, следующее: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предмет разногласий на основании письма Стороны-инициатора разбирательства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разъяснений Сторон;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правомерность предъявления претензии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вступления в силу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ДБО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подлинность </w:t>
      </w:r>
      <w:r>
        <w:rPr>
          <w:rFonts w:ascii="Times New Roman" w:hAnsi="Times New Roman" w:cs="Times New Roman"/>
          <w:sz w:val="24"/>
          <w:szCs w:val="24"/>
        </w:rPr>
        <w:t xml:space="preserve">ЭП</w:t>
      </w:r>
      <w:r>
        <w:rPr>
          <w:rFonts w:ascii="Times New Roman" w:hAnsi="Times New Roman" w:cs="Times New Roman"/>
          <w:sz w:val="24"/>
          <w:szCs w:val="24"/>
        </w:rPr>
        <w:t xml:space="preserve">/способа подтверждения</w:t>
      </w:r>
      <w:r>
        <w:rPr>
          <w:rFonts w:ascii="Times New Roman" w:hAnsi="Times New Roman" w:cs="Times New Roman"/>
          <w:sz w:val="24"/>
          <w:szCs w:val="24"/>
        </w:rPr>
        <w:t xml:space="preserve">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наличие и содержание подтверждения по спорному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даты и время поступления, отправки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и подтверждения по нему.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>
        <w:rPr>
          <w:rFonts w:ascii="Times New Roman" w:hAnsi="Times New Roman" w:cs="Times New Roman"/>
          <w:sz w:val="24"/>
          <w:szCs w:val="24"/>
        </w:rPr>
        <w:t xml:space="preserve">Стороны договариваются, что для разбора </w:t>
      </w:r>
      <w:r>
        <w:rPr>
          <w:rFonts w:ascii="Times New Roman" w:hAnsi="Times New Roman" w:cs="Times New Roman"/>
          <w:sz w:val="24"/>
          <w:szCs w:val="24"/>
        </w:rPr>
        <w:t xml:space="preserve">спорных (</w:t>
      </w:r>
      <w:r>
        <w:rPr>
          <w:rFonts w:ascii="Times New Roman" w:hAnsi="Times New Roman" w:cs="Times New Roman"/>
          <w:sz w:val="24"/>
          <w:szCs w:val="24"/>
        </w:rPr>
        <w:t xml:space="preserve">конфликтных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ситуаций комиссия принимает на 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и подтверждения по ним и обязана использовать следующие, признаваемые Сторонами, эталонные данные: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данные архива оригиналов принятых, отправленных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данные базы данных регистрационных записей (журнал регистрации приема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отправки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);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храним</w:t>
      </w:r>
      <w:r>
        <w:rPr>
          <w:rFonts w:ascii="Times New Roman" w:hAnsi="Times New Roman" w:cs="Times New Roman"/>
          <w:sz w:val="24"/>
          <w:szCs w:val="24"/>
        </w:rPr>
        <w:t xml:space="preserve">ое</w:t>
      </w:r>
      <w:r>
        <w:rPr>
          <w:rFonts w:ascii="Times New Roman" w:hAnsi="Times New Roman" w:cs="Times New Roman"/>
          <w:sz w:val="24"/>
          <w:szCs w:val="24"/>
        </w:rPr>
        <w:t xml:space="preserve"> в Банке программ</w:t>
      </w:r>
      <w:r>
        <w:rPr>
          <w:rFonts w:ascii="Times New Roman" w:hAnsi="Times New Roman" w:cs="Times New Roman"/>
          <w:sz w:val="24"/>
          <w:szCs w:val="24"/>
        </w:rPr>
        <w:t xml:space="preserve">ное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ходе рассмотрения комиссией спора о подлинности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исполненного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СКЗИ, каждая Сторона обязана доказать лишь то,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что она своевременно и надлежащим образом исполнила обязательства, взятые на себя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Договору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ДБО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.9. </w:t>
      </w:r>
      <w:r>
        <w:rPr>
          <w:rFonts w:ascii="Times New Roman" w:hAnsi="Times New Roman" w:cs="Times New Roman"/>
          <w:sz w:val="24"/>
          <w:szCs w:val="24"/>
        </w:rPr>
        <w:t xml:space="preserve">Результат работы комиссии оформляется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ктом. Оспаривание результатов работы комиссии производится в соответствии с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в результате работы согласительной комиссии будет установлено авторство</w:t>
      </w:r>
      <w:r>
        <w:rPr>
          <w:rFonts w:ascii="Times New Roman" w:hAnsi="Times New Roman" w:cs="Times New Roman"/>
          <w:sz w:val="24"/>
          <w:szCs w:val="24"/>
        </w:rPr>
        <w:t xml:space="preserve"> и подлинность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ЭП</w:t>
      </w:r>
      <w:r>
        <w:rPr>
          <w:rFonts w:ascii="Times New Roman" w:hAnsi="Times New Roman" w:cs="Times New Roman"/>
          <w:sz w:val="24"/>
          <w:szCs w:val="24"/>
        </w:rPr>
        <w:t xml:space="preserve">/способа подтверждения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конкретным уполномоченным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на то лицом, то: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3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Сторона, бравшая на себя обязательства по данному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и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, признается не нарушившей договорные обязательства (невиновной);</w:t>
      </w:r>
      <w:r>
        <w:rPr>
          <w:rFonts w:ascii="Times New Roman" w:hAnsi="Times New Roman" w:cs="Times New Roman"/>
          <w:spacing w:val="4"/>
          <w:sz w:val="24"/>
          <w:szCs w:val="24"/>
        </w:rPr>
      </w:r>
      <w:r>
        <w:rPr>
          <w:rFonts w:ascii="Times New Roman" w:hAnsi="Times New Roman" w:cs="Times New Roman"/>
          <w:spacing w:val="4"/>
          <w:sz w:val="24"/>
          <w:szCs w:val="24"/>
        </w:rPr>
      </w:r>
    </w:p>
    <w:p>
      <w:pPr>
        <w:pStyle w:val="721"/>
        <w:numPr>
          <w:ilvl w:val="0"/>
          <w:numId w:val="3"/>
        </w:numPr>
        <w:ind w:left="0" w:firstLine="709"/>
        <w:jc w:val="both"/>
        <w:tabs>
          <w:tab w:val="clear" w:pos="360" w:leader="none"/>
          <w:tab w:val="left" w:pos="709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нарушившей договорные обязательства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виновной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num" w:pos="993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в результате работы согласительной комиссии будет установлено,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что автор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не может быть определен, или не уполномочен подписывать</w:t>
      </w:r>
      <w:r>
        <w:rPr>
          <w:rFonts w:ascii="Times New Roman" w:hAnsi="Times New Roman" w:cs="Times New Roman"/>
          <w:sz w:val="24"/>
          <w:szCs w:val="24"/>
        </w:rPr>
        <w:t xml:space="preserve">/подтверждать</w:t>
      </w:r>
      <w:r>
        <w:rPr>
          <w:rFonts w:ascii="Times New Roman" w:hAnsi="Times New Roman" w:cs="Times New Roman"/>
          <w:sz w:val="24"/>
          <w:szCs w:val="24"/>
        </w:rPr>
        <w:t xml:space="preserve"> данный </w:t>
      </w:r>
      <w:r>
        <w:rPr>
          <w:rFonts w:ascii="Times New Roman" w:hAnsi="Times New Roman" w:cs="Times New Roman"/>
          <w:sz w:val="24"/>
          <w:szCs w:val="24"/>
        </w:rPr>
        <w:t xml:space="preserve">ЭД </w:t>
      </w:r>
      <w:r>
        <w:rPr>
          <w:rFonts w:ascii="Times New Roman" w:hAnsi="Times New Roman" w:cs="Times New Roman"/>
          <w:sz w:val="24"/>
          <w:szCs w:val="24"/>
        </w:rPr>
        <w:t xml:space="preserve">то: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4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нарушившей договорные обязательства (виновной)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4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не нарушившей договорные обязательства (невиновной)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9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</w:t>
      </w: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предложение о создании комиссии оставлено другой Стороной без ответа либо другая Сторона отказывается от участия в комиссии, либо другая Сторона препятствовала работе комиссии, то заинтересованная Сторона составляет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с указанием причины составления его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9"/>
        <w:ind w:firstLine="72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Порядок разрешения споров при использовании Клиентом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/>
          <w:sz w:val="24"/>
          <w:szCs w:val="24"/>
        </w:rPr>
        <w:t xml:space="preserve"> выполняется </w:t>
      </w:r>
      <w:r>
        <w:rPr>
          <w:rFonts w:ascii="Times New Roman" w:hAnsi="Times New Roman"/>
          <w:sz w:val="24"/>
          <w:szCs w:val="24"/>
        </w:rPr>
        <w:t xml:space="preserve">по инициативе </w:t>
      </w:r>
      <w:r>
        <w:rPr>
          <w:rFonts w:ascii="Times New Roman" w:hAnsi="Times New Roman"/>
          <w:sz w:val="24"/>
          <w:szCs w:val="24"/>
        </w:rPr>
        <w:t xml:space="preserve">Клиента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и осуществляется в случаях, связанных с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отказом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Клиента от факта подписания (изготовления, отпр</w:t>
      </w:r>
      <w:r>
        <w:rPr>
          <w:rFonts w:ascii="Times New Roman" w:hAnsi="Times New Roman"/>
          <w:sz w:val="24"/>
          <w:szCs w:val="24"/>
        </w:rPr>
        <w:t xml:space="preserve">авки) им ЭД;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непризнанием </w:t>
      </w:r>
      <w:r>
        <w:rPr>
          <w:rFonts w:ascii="Times New Roman" w:hAnsi="Times New Roman"/>
          <w:sz w:val="24"/>
          <w:szCs w:val="24"/>
        </w:rPr>
        <w:t xml:space="preserve">Клиентом/</w:t>
      </w:r>
      <w:r>
        <w:rPr>
          <w:rFonts w:ascii="Times New Roman" w:hAnsi="Times New Roman"/>
          <w:sz w:val="24"/>
          <w:szCs w:val="24"/>
        </w:rPr>
        <w:t xml:space="preserve">Уполномоченным лицом Клиента </w:t>
      </w:r>
      <w:r>
        <w:rPr>
          <w:rFonts w:ascii="Times New Roman" w:hAnsi="Times New Roman"/>
          <w:sz w:val="24"/>
          <w:szCs w:val="24"/>
        </w:rPr>
        <w:t xml:space="preserve">авторства и/или </w:t>
      </w:r>
      <w:r>
        <w:rPr>
          <w:rFonts w:ascii="Times New Roman" w:hAnsi="Times New Roman"/>
          <w:sz w:val="24"/>
          <w:szCs w:val="24"/>
        </w:rPr>
        <w:t xml:space="preserve">целостности и/или подлинности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, подписанного ПЭП.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</w:t>
      </w:r>
      <w:r>
        <w:rPr>
          <w:rFonts w:ascii="Times New Roman" w:hAnsi="Times New Roman"/>
          <w:sz w:val="24"/>
          <w:szCs w:val="24"/>
        </w:rPr>
        <w:t xml:space="preserve">. При возникновении случаев, указанных в пункте 2.1 Клиент/Уполномоченное лицо Клиента представляет в Банк претензию в </w:t>
      </w:r>
      <w:r>
        <w:rPr>
          <w:rFonts w:ascii="Times New Roman" w:hAnsi="Times New Roman"/>
          <w:sz w:val="24"/>
          <w:szCs w:val="24"/>
        </w:rPr>
        <w:t xml:space="preserve">письменном виде (в документированной форме)</w:t>
      </w:r>
      <w:r>
        <w:rPr>
          <w:rFonts w:ascii="Times New Roman" w:hAnsi="Times New Roman"/>
          <w:sz w:val="24"/>
          <w:szCs w:val="24"/>
        </w:rPr>
        <w:t xml:space="preserve">, которая </w:t>
      </w:r>
      <w:r>
        <w:rPr>
          <w:rFonts w:ascii="Times New Roman" w:hAnsi="Times New Roman"/>
          <w:sz w:val="24"/>
          <w:szCs w:val="24"/>
        </w:rPr>
        <w:t xml:space="preserve">в обязательном по</w:t>
      </w:r>
      <w:r>
        <w:rPr>
          <w:rFonts w:ascii="Times New Roman" w:hAnsi="Times New Roman"/>
          <w:sz w:val="24"/>
          <w:szCs w:val="24"/>
        </w:rPr>
        <w:t xml:space="preserve">рядке должна</w:t>
      </w:r>
      <w:r>
        <w:rPr>
          <w:rFonts w:ascii="Times New Roman" w:hAnsi="Times New Roman"/>
          <w:sz w:val="24"/>
          <w:szCs w:val="24"/>
        </w:rPr>
        <w:t xml:space="preserve"> содержать следующую информацию: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наименование, ИНН Клиента;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идентификационные данные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(</w:t>
      </w:r>
      <w:r>
        <w:rPr>
          <w:rFonts w:ascii="Times New Roman" w:hAnsi="Times New Roman"/>
          <w:sz w:val="24"/>
          <w:szCs w:val="24"/>
        </w:rPr>
        <w:t xml:space="preserve">ф</w:t>
      </w:r>
      <w:r>
        <w:rPr>
          <w:rFonts w:ascii="Times New Roman" w:hAnsi="Times New Roman"/>
          <w:sz w:val="24"/>
          <w:szCs w:val="24"/>
        </w:rPr>
        <w:t xml:space="preserve">амилия, имя отчество, Логин, Зарегистрированный номер, адрес электронной почты, ПЭП которого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ЭД требует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дату и номер ЭД, а также время формирования ПЭП в ЭД;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дату и время событий, на момент наступления которых требуется установить подлинность ПЭП.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На основании претензии Клиента Банк создает экспертную группу для проведения технической экспертизы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проверки подлинности ПЭП в ЭД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 К участию в экспертной групп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привлекаются работники профильных подразделений Банка, обладающих компетенциями в области использования ЭП (специалисты в области информационных технологий, автоматизации банковских технологий, раз</w:t>
      </w:r>
      <w:r>
        <w:rPr>
          <w:rFonts w:ascii="Times New Roman" w:hAnsi="Times New Roman"/>
          <w:sz w:val="24"/>
          <w:szCs w:val="24"/>
        </w:rPr>
        <w:t xml:space="preserve">работки и сопровождения информационных систем, специалистов по информационной безопасности), Клиент/Уполномоченное лицо Клиента, а также при необходимости специалисты в области информационных технологий/специалистов по информационной безопасности Клиента.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5.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Срок проведения процедуры технической экспертизы составляет не более 10 (десяти) рабочих дней с момента принятия Банком от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Клиента </w:t>
      </w:r>
      <w:r>
        <w:rPr>
          <w:rFonts w:ascii="Times New Roman" w:hAnsi="Times New Roman"/>
          <w:sz w:val="24"/>
          <w:szCs w:val="24"/>
        </w:rPr>
        <w:t xml:space="preserve">претензии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709" w:leader="none"/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</w:t>
      </w:r>
      <w:r>
        <w:rPr>
          <w:rFonts w:ascii="Times New Roman" w:hAnsi="Times New Roman"/>
          <w:sz w:val="24"/>
          <w:szCs w:val="24"/>
        </w:rPr>
        <w:t xml:space="preserve">О назначенном сроке проведения технической экспертизы по проверке подлинности ПЭП </w:t>
      </w:r>
      <w:r>
        <w:rPr>
          <w:rFonts w:ascii="Times New Roman" w:hAnsi="Times New Roman"/>
          <w:sz w:val="24"/>
          <w:szCs w:val="24"/>
        </w:rPr>
        <w:t xml:space="preserve">Банк </w:t>
      </w:r>
      <w:r>
        <w:rPr>
          <w:rFonts w:ascii="Times New Roman" w:hAnsi="Times New Roman"/>
          <w:sz w:val="24"/>
          <w:szCs w:val="24"/>
        </w:rPr>
        <w:t xml:space="preserve">уведомляет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</w:t>
      </w:r>
      <w:r>
        <w:rPr>
          <w:rFonts w:ascii="Times New Roman" w:hAnsi="Times New Roman"/>
          <w:sz w:val="24"/>
          <w:szCs w:val="24"/>
        </w:rPr>
        <w:t xml:space="preserve">ое лицо Клиента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по электронному адресу, указанному в </w:t>
      </w:r>
      <w:r>
        <w:rPr>
          <w:rFonts w:ascii="Times New Roman" w:hAnsi="Times New Roman"/>
          <w:sz w:val="24"/>
          <w:szCs w:val="24"/>
        </w:rPr>
        <w:t xml:space="preserve">претензии</w:t>
      </w:r>
      <w:r>
        <w:rPr>
          <w:rFonts w:ascii="Times New Roman" w:hAnsi="Times New Roman"/>
          <w:sz w:val="24"/>
          <w:szCs w:val="24"/>
        </w:rPr>
        <w:t xml:space="preserve">, не позднее 3 (трех) рабочих дней, предшествующих дате проведения технической экспертизы.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 Экспертная </w:t>
      </w:r>
      <w:r>
        <w:rPr>
          <w:rFonts w:ascii="Times New Roman" w:hAnsi="Times New Roman"/>
          <w:sz w:val="24"/>
          <w:szCs w:val="24"/>
        </w:rPr>
        <w:t xml:space="preserve">группа </w:t>
      </w:r>
      <w:r>
        <w:rPr>
          <w:rFonts w:ascii="Times New Roman" w:hAnsi="Times New Roman"/>
          <w:sz w:val="24"/>
          <w:szCs w:val="24"/>
        </w:rPr>
        <w:t xml:space="preserve">осуществляет проверку подлинности ПЭП в ЭД в назначенное время в присутствии всех членов экспертной </w:t>
      </w:r>
      <w:r>
        <w:rPr>
          <w:rFonts w:ascii="Times New Roman" w:hAnsi="Times New Roman"/>
          <w:sz w:val="24"/>
          <w:szCs w:val="24"/>
        </w:rPr>
        <w:t xml:space="preserve">группы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Клиент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Уполномоченного лица (</w:t>
      </w:r>
      <w:r>
        <w:rPr>
          <w:rFonts w:ascii="Times New Roman" w:hAnsi="Times New Roman"/>
          <w:sz w:val="24"/>
          <w:szCs w:val="24"/>
        </w:rPr>
        <w:t xml:space="preserve">при необходимости специалистов Клиента, указанных в п. </w:t>
      </w:r>
      <w:r>
        <w:rPr>
          <w:rFonts w:ascii="Times New Roman" w:hAnsi="Times New Roman"/>
          <w:sz w:val="24"/>
          <w:szCs w:val="24"/>
        </w:rPr>
        <w:t xml:space="preserve">2.4 </w:t>
      </w:r>
      <w:r>
        <w:rPr>
          <w:rFonts w:ascii="Times New Roman" w:hAnsi="Times New Roman"/>
          <w:sz w:val="24"/>
          <w:szCs w:val="24"/>
        </w:rPr>
        <w:t xml:space="preserve">настоящего порядка</w:t>
      </w:r>
      <w:r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 </w:t>
      </w:r>
      <w:r>
        <w:rPr>
          <w:rFonts w:ascii="Times New Roman" w:hAnsi="Times New Roman"/>
          <w:sz w:val="24"/>
          <w:szCs w:val="24"/>
        </w:rPr>
        <w:t xml:space="preserve">При проведении процедуры технической экспертизы экспертная </w:t>
      </w:r>
      <w:r>
        <w:rPr>
          <w:rFonts w:ascii="Times New Roman" w:hAnsi="Times New Roman"/>
          <w:sz w:val="24"/>
          <w:szCs w:val="24"/>
        </w:rPr>
        <w:t xml:space="preserve">группа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использует </w:t>
      </w:r>
      <w:r>
        <w:rPr>
          <w:rFonts w:ascii="Times New Roman" w:hAnsi="Times New Roman"/>
          <w:sz w:val="24"/>
          <w:szCs w:val="24"/>
        </w:rPr>
        <w:t xml:space="preserve">автоматизированное рабочее место </w:t>
      </w:r>
      <w:r>
        <w:rPr>
          <w:rFonts w:ascii="Times New Roman" w:hAnsi="Times New Roman"/>
          <w:sz w:val="24"/>
          <w:szCs w:val="24"/>
        </w:rPr>
        <w:t xml:space="preserve">разбора конфликтных ситуаций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(далее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АРМ КС) </w:t>
      </w:r>
      <w:r>
        <w:rPr>
          <w:rFonts w:ascii="Times New Roman" w:hAnsi="Times New Roman"/>
          <w:sz w:val="24"/>
          <w:szCs w:val="24"/>
        </w:rPr>
        <w:t xml:space="preserve">и осуществляет </w:t>
      </w:r>
      <w:r>
        <w:rPr>
          <w:rFonts w:ascii="Times New Roman" w:hAnsi="Times New Roman"/>
          <w:sz w:val="24"/>
          <w:szCs w:val="24"/>
        </w:rPr>
        <w:t xml:space="preserve">следующие проверки </w:t>
      </w:r>
      <w:r>
        <w:rPr>
          <w:rFonts w:ascii="Times New Roman" w:hAnsi="Times New Roman"/>
          <w:sz w:val="24"/>
          <w:szCs w:val="24"/>
        </w:rPr>
        <w:t xml:space="preserve">(в т.ч. на основании документов, имеющихся в юридическом досье Клиента):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полномочий </w:t>
      </w:r>
      <w:r>
        <w:rPr>
          <w:rFonts w:ascii="Times New Roman" w:hAnsi="Times New Roman"/>
          <w:sz w:val="24"/>
          <w:szCs w:val="24"/>
        </w:rPr>
        <w:t xml:space="preserve">Клиента </w:t>
      </w:r>
      <w:r>
        <w:rPr>
          <w:rFonts w:ascii="Times New Roman" w:hAnsi="Times New Roman"/>
          <w:sz w:val="24"/>
          <w:szCs w:val="24"/>
        </w:rPr>
        <w:t xml:space="preserve">Пользователя Клиента по подписанию ЭД (т.е. полномочия Уполномоченного лица на дату формирования ПЭП в ЭД);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Клиента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Уполномоченного лица</w:t>
      </w:r>
      <w:r>
        <w:rPr>
          <w:rFonts w:ascii="Times New Roman" w:hAnsi="Times New Roman"/>
          <w:sz w:val="24"/>
          <w:szCs w:val="24"/>
        </w:rPr>
        <w:t xml:space="preserve"> Мобильного устройства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Зарегистрированн</w:t>
      </w:r>
      <w:r>
        <w:rPr>
          <w:rFonts w:ascii="Times New Roman" w:hAnsi="Times New Roman"/>
          <w:sz w:val="24"/>
          <w:szCs w:val="24"/>
        </w:rPr>
        <w:t xml:space="preserve">ым</w:t>
      </w:r>
      <w:r>
        <w:rPr>
          <w:rFonts w:ascii="Times New Roman" w:hAnsi="Times New Roman"/>
          <w:sz w:val="24"/>
          <w:szCs w:val="24"/>
        </w:rPr>
        <w:t xml:space="preserve"> номер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основание </w:t>
      </w:r>
      <w:r>
        <w:rPr>
          <w:rFonts w:ascii="Times New Roman" w:hAnsi="Times New Roman"/>
          <w:sz w:val="24"/>
          <w:szCs w:val="24"/>
        </w:rPr>
        <w:t xml:space="preserve">регистрации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номера мобильного телефона в качестве зарегистрированного номера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ЭД с оспариваемой ПЭП;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статусы ЭД с оспариваемой ПЭП;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использования Кода подтверждения, дополнительно к проверкам, указанным в п</w:t>
      </w:r>
      <w:r>
        <w:rPr>
          <w:rFonts w:ascii="Times New Roman" w:hAnsi="Times New Roman"/>
          <w:sz w:val="24"/>
          <w:szCs w:val="24"/>
        </w:rPr>
        <w:t xml:space="preserve">. 2.8</w:t>
      </w:r>
      <w:r>
        <w:rPr>
          <w:rFonts w:ascii="Times New Roman" w:hAnsi="Times New Roman"/>
          <w:sz w:val="24"/>
          <w:szCs w:val="24"/>
        </w:rPr>
        <w:t xml:space="preserve"> осуществляется проверка: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соответствие ХЭШ</w:t>
      </w:r>
      <w:r>
        <w:rPr>
          <w:rStyle w:val="794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направленного ЭД ХЭШу ЭД, находящегося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содержание направленного на Зарегистрированный номер Пользователя Клиента </w:t>
      </w:r>
      <w:r>
        <w:rPr>
          <w:rFonts w:ascii="Times New Roman" w:hAnsi="Times New Roman"/>
          <w:sz w:val="24"/>
          <w:szCs w:val="24"/>
        </w:rPr>
        <w:t xml:space="preserve">Кода подтверждения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направления </w:t>
      </w:r>
      <w:r>
        <w:rPr>
          <w:rFonts w:ascii="Times New Roman" w:hAnsi="Times New Roman"/>
          <w:sz w:val="24"/>
          <w:szCs w:val="24"/>
        </w:rPr>
        <w:t xml:space="preserve">Кода подтверждения Клиенту/Уполномоченному лицу </w:t>
      </w:r>
      <w:r>
        <w:rPr>
          <w:rFonts w:ascii="Times New Roman" w:hAnsi="Times New Roman"/>
          <w:sz w:val="24"/>
          <w:szCs w:val="24"/>
        </w:rPr>
        <w:t xml:space="preserve">на Зарегистрированный номер;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соответствие реквизитов ЭД из направленного </w:t>
      </w:r>
      <w:r>
        <w:rPr>
          <w:rFonts w:ascii="Times New Roman" w:hAnsi="Times New Roman"/>
          <w:sz w:val="24"/>
          <w:szCs w:val="24"/>
        </w:rPr>
        <w:t xml:space="preserve">Кода </w:t>
      </w:r>
      <w:r>
        <w:rPr>
          <w:rFonts w:ascii="Times New Roman" w:hAnsi="Times New Roman"/>
          <w:sz w:val="24"/>
          <w:szCs w:val="24"/>
        </w:rPr>
        <w:t xml:space="preserve">подтверждения</w:t>
      </w:r>
      <w:r>
        <w:rPr>
          <w:rFonts w:ascii="Times New Roman" w:hAnsi="Times New Roman"/>
          <w:sz w:val="24"/>
          <w:szCs w:val="24"/>
        </w:rPr>
        <w:t xml:space="preserve"> реквизитам ЭД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реквизитам ЭД из АРМ Р</w:t>
      </w:r>
      <w:r>
        <w:rPr>
          <w:rFonts w:ascii="Times New Roman" w:hAnsi="Times New Roman"/>
          <w:sz w:val="24"/>
          <w:szCs w:val="24"/>
        </w:rPr>
        <w:t xml:space="preserve">К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ввода </w:t>
      </w:r>
      <w:r>
        <w:rPr>
          <w:rFonts w:ascii="Times New Roman" w:hAnsi="Times New Roman"/>
          <w:sz w:val="24"/>
          <w:szCs w:val="24"/>
        </w:rPr>
        <w:t xml:space="preserve">Кода подтверждения</w:t>
      </w:r>
      <w:r>
        <w:rPr>
          <w:rFonts w:ascii="Times New Roman" w:hAnsi="Times New Roman"/>
          <w:sz w:val="24"/>
          <w:szCs w:val="24"/>
        </w:rPr>
        <w:t xml:space="preserve"> из направленного </w:t>
      </w:r>
      <w:r>
        <w:rPr>
          <w:rFonts w:ascii="Times New Roman" w:hAnsi="Times New Roman"/>
          <w:sz w:val="24"/>
          <w:szCs w:val="24"/>
        </w:rPr>
        <w:t xml:space="preserve">Банком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SMS-сообщения;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аутентификации Пользователя Клиента в сессии с использованием пароля и</w:t>
      </w:r>
      <w:r>
        <w:rPr>
          <w:rFonts w:ascii="Times New Roman" w:hAnsi="Times New Roman"/>
          <w:sz w:val="24"/>
          <w:szCs w:val="24"/>
        </w:rPr>
        <w:t xml:space="preserve"> Кода подтверждения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2.8.2.</w:t>
      </w:r>
      <w:r>
        <w:rPr>
          <w:rFonts w:ascii="Times New Roman" w:hAnsi="Times New Roman"/>
          <w:sz w:val="24"/>
          <w:szCs w:val="24"/>
        </w:rPr>
        <w:t xml:space="preserve"> В случае использования Токена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дополнительно к проверкам, указанным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п. </w:t>
      </w:r>
      <w:r>
        <w:rPr>
          <w:rFonts w:ascii="Times New Roman" w:hAnsi="Times New Roman"/>
          <w:sz w:val="24"/>
          <w:szCs w:val="24"/>
        </w:rPr>
        <w:t xml:space="preserve">2.8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орядка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использованием программного комплекса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осуществляется проверка </w:t>
      </w:r>
      <w:r>
        <w:rPr>
          <w:rFonts w:ascii="Times New Roman" w:hAnsi="Times New Roman"/>
          <w:sz w:val="24"/>
          <w:szCs w:val="24"/>
        </w:rPr>
        <w:t xml:space="preserve">соответствия </w:t>
      </w:r>
      <w:r>
        <w:rPr>
          <w:rFonts w:ascii="Times New Roman" w:hAnsi="Times New Roman"/>
          <w:sz w:val="24"/>
          <w:szCs w:val="24"/>
        </w:rPr>
        <w:t xml:space="preserve">информации, сформированной в результате </w:t>
      </w:r>
      <w:r>
        <w:rPr>
          <w:rFonts w:ascii="Times New Roman" w:hAnsi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операции с использованием Токена РС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на соответствие </w:t>
      </w:r>
      <w:r>
        <w:rPr>
          <w:rFonts w:ascii="Times New Roman" w:hAnsi="Times New Roman"/>
          <w:sz w:val="24"/>
          <w:szCs w:val="24"/>
        </w:rPr>
        <w:t xml:space="preserve">информации в </w:t>
      </w:r>
      <w:r>
        <w:rPr>
          <w:rFonts w:ascii="Times New Roman" w:hAnsi="Times New Roman"/>
          <w:sz w:val="24"/>
          <w:szCs w:val="24"/>
        </w:rPr>
        <w:t xml:space="preserve">ЭД </w:t>
      </w:r>
      <w:r>
        <w:rPr>
          <w:rFonts w:ascii="Times New Roman" w:hAnsi="Times New Roman"/>
          <w:sz w:val="24"/>
          <w:szCs w:val="24"/>
        </w:rPr>
        <w:t xml:space="preserve">для которого производилось ее формирование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9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Положительный результат всех проверок, проведенных в соответствии с пунктом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.8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 xml:space="preserve">порядка</w:t>
      </w:r>
      <w:r>
        <w:rPr>
          <w:rFonts w:ascii="Times New Roman" w:hAnsi="Times New Roman"/>
          <w:sz w:val="24"/>
          <w:szCs w:val="24"/>
        </w:rPr>
        <w:t xml:space="preserve">, доказывает авторство, целостность и подлинность оспариваемого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. Спор решается в пользу Банка.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10</w:t>
      </w:r>
      <w:r>
        <w:rPr>
          <w:rFonts w:ascii="Times New Roman" w:hAnsi="Times New Roman"/>
          <w:sz w:val="24"/>
          <w:szCs w:val="24"/>
        </w:rPr>
        <w:t xml:space="preserve">. Отрицательный результат проверок, проведенных в соответствии с </w:t>
      </w:r>
      <w:r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 xml:space="preserve">порядка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доказывает </w:t>
      </w:r>
      <w:r>
        <w:rPr>
          <w:rFonts w:ascii="Times New Roman" w:hAnsi="Times New Roman"/>
          <w:sz w:val="24"/>
          <w:szCs w:val="24"/>
        </w:rPr>
        <w:t xml:space="preserve">что спорная операция не была подписана ПЭП </w:t>
      </w:r>
      <w:r>
        <w:rPr>
          <w:rFonts w:ascii="Times New Roman" w:hAnsi="Times New Roman"/>
          <w:sz w:val="24"/>
          <w:szCs w:val="24"/>
        </w:rPr>
        <w:t xml:space="preserve">Клиентом/Уполномоченным</w:t>
      </w:r>
      <w:r>
        <w:rPr>
          <w:rFonts w:ascii="Times New Roman" w:hAnsi="Times New Roman"/>
          <w:sz w:val="24"/>
          <w:szCs w:val="24"/>
        </w:rPr>
        <w:t xml:space="preserve">. Спор решается в пользу Клиента.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11</w:t>
      </w:r>
      <w:r>
        <w:rPr>
          <w:rFonts w:ascii="Times New Roman" w:hAnsi="Times New Roman"/>
          <w:sz w:val="24"/>
          <w:szCs w:val="24"/>
        </w:rPr>
        <w:t xml:space="preserve">. Материалы технической экспертизы должны содержать: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состав комиссии, осуществляющий проверку;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время, дату и место проведения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основание для проведения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результаты проверки ПЭП в ЭД (отчет, формируемый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);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обоснование выводов результатов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записи из системных журналов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иных систем Банка.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12</w:t>
      </w:r>
      <w:r>
        <w:rPr>
          <w:rFonts w:ascii="Times New Roman" w:hAnsi="Times New Roman"/>
          <w:sz w:val="24"/>
          <w:szCs w:val="24"/>
        </w:rPr>
        <w:t xml:space="preserve">. Результатом проведения технической экспертизы проверки подлинности ПЭП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ЭП является заключение экспертной группы, которое составляется в 2 (двух) экземплярах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произвольной форме, подписывается собственноручными подписями всех членов экспертной группы и заверяется печатью Банка</w:t>
      </w:r>
      <w:r>
        <w:rPr>
          <w:rFonts w:ascii="Times New Roman" w:hAnsi="Times New Roman"/>
          <w:sz w:val="24"/>
          <w:szCs w:val="24"/>
        </w:rPr>
        <w:t xml:space="preserve">. О</w:t>
      </w:r>
      <w:r>
        <w:rPr>
          <w:rFonts w:ascii="Times New Roman" w:hAnsi="Times New Roman"/>
          <w:sz w:val="24"/>
          <w:szCs w:val="24"/>
        </w:rPr>
        <w:t xml:space="preserve">дин экземпляр </w:t>
      </w:r>
      <w:r>
        <w:rPr>
          <w:rFonts w:ascii="Times New Roman" w:hAnsi="Times New Roman"/>
          <w:sz w:val="24"/>
          <w:szCs w:val="24"/>
        </w:rPr>
        <w:t xml:space="preserve">передает</w:t>
      </w:r>
      <w:r>
        <w:rPr>
          <w:rFonts w:ascii="Times New Roman" w:hAnsi="Times New Roman"/>
          <w:sz w:val="24"/>
          <w:szCs w:val="24"/>
        </w:rPr>
        <w:t xml:space="preserve">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Клиенту</w:t>
      </w:r>
      <w:r>
        <w:rPr>
          <w:rFonts w:ascii="Times New Roman" w:hAnsi="Times New Roman"/>
          <w:sz w:val="24"/>
          <w:szCs w:val="24"/>
        </w:rPr>
        <w:t xml:space="preserve"> под расписку в журнале учета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высылается на почтовый адрес </w:t>
      </w:r>
      <w:r>
        <w:rPr>
          <w:rFonts w:ascii="Times New Roman" w:hAnsi="Times New Roman"/>
          <w:sz w:val="24"/>
          <w:szCs w:val="24"/>
        </w:rPr>
        <w:t xml:space="preserve">Клиента/Уполномоченного лица</w:t>
      </w:r>
      <w:r>
        <w:rPr>
          <w:rFonts w:ascii="Times New Roman" w:hAnsi="Times New Roman"/>
          <w:sz w:val="24"/>
          <w:szCs w:val="24"/>
        </w:rPr>
        <w:t xml:space="preserve"> заказным письмом.</w:t>
      </w:r>
      <w:r>
        <w:rPr>
          <w:rFonts w:ascii="Times New Roman" w:hAnsi="Times New Roman"/>
          <w:sz w:val="24"/>
          <w:szCs w:val="24"/>
        </w:rPr>
        <w:t xml:space="preserve"> Второй экземпляр хранится в юридическом деле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.1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 Заключение эксперт</w:t>
      </w:r>
      <w:r>
        <w:rPr>
          <w:rFonts w:ascii="Times New Roman" w:hAnsi="Times New Roman"/>
          <w:sz w:val="24"/>
          <w:szCs w:val="24"/>
        </w:rPr>
        <w:t xml:space="preserve">ной группы является основанием для предъявления претензий к лицам, виновным в возникновении конфликтной ситуации. Заключение экспертной группы может являться доказательством при дальнейшем разбирательстве конфликтной ситуации в судебно-арбитражных органах.</w:t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1134" w:right="567" w:bottom="1134" w:left="1701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alibri">
    <w:panose1 w:val="020F0502020204030204"/>
  </w:font>
  <w:font w:name="Courier New">
    <w:panose1 w:val="02070309020205020404"/>
  </w:font>
  <w:font w:name="HelvDL">
    <w:panose1 w:val="02000603000000000000"/>
  </w:font>
  <w:font w:name="Tahoma">
    <w:panose1 w:val="020B0604030504040204"/>
  </w:font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  <w:rPr>
        <w:rStyle w:val="773"/>
        <w:rFonts w:cs="Times New Roman CYR"/>
      </w:rPr>
      <w:framePr w:vAnchor="text" w:hAnchor="margin" w:xAlign="right" w:y="1"/>
    </w:pPr>
    <w:r>
      <w:rPr>
        <w:rStyle w:val="773"/>
        <w:rFonts w:cs="Times New Roman CYR"/>
      </w:rPr>
    </w:r>
    <w:r>
      <w:rPr>
        <w:rStyle w:val="773"/>
        <w:rFonts w:cs="Times New Roman CYR"/>
      </w:rPr>
    </w:r>
  </w:p>
  <w:p>
    <w:pPr>
      <w:pStyle w:val="772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92"/>
        <w:jc w:val="both"/>
      </w:pPr>
      <w:r>
        <w:rPr>
          <w:rStyle w:val="794"/>
        </w:rPr>
        <w:footnoteRef/>
      </w:r>
      <w:r>
        <w:t xml:space="preserve"> </w:t>
      </w:r>
      <w:r>
        <w:rPr>
          <w:rFonts w:ascii="Times New Roman" w:hAnsi="Times New Roman"/>
        </w:rPr>
        <w:t xml:space="preserve">Результат преобразования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"https://ru.wikipedia.org/wiki/%D0%9C%D0%B0%D1%81%D1%81%D0%B8%D0%B2_(%D0%BF%D1%80%D0%BE%D0%B3%D1%80%D0%B0%D0%BC%D0%BC%D0%B8%D1%80%D0%BE%D0%B2%D0%B0%D0%BD%D0%B8%D0%B5)" \o "Массив (программирование)"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массива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 входных данных произвольной длины в (выходную) 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"https://ru.wikipedia.org/wiki/%D0%91%D0%B8%D1%82" \o "Бит"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битовую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 строку установленной длины, выполняемого 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"https://ru.wikipedia.org/wiki/%D0%94%D0%B5%D1%82%D0%B5%D1%80%D0%BC%D0%B8%D0%BD%D0%B8%D1%80%D0%BE%D0%B2%D0%B0%D0%BD%D0%BD%D1%8B%D0%B9_%D0%B0%D0%BB%D0%B3%D0%BE%D1%80%D0%B8%D1%82%D0%BC" \o "Детерминированный алгоритм"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определенным алгоритмом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(SHA-256).</w:t>
      </w:r>
      <w:r>
        <w:rPr>
          <w:rStyle w:val="795"/>
          <w:rFonts w:ascii="Times New Roman" w:hAnsi="Times New Roman"/>
        </w:rP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rPr>
        <w:rStyle w:val="785"/>
      </w:rPr>
      <w:framePr w:wrap="around" w:vAnchor="text" w:hAnchor="margin" w:xAlign="center" w:y="1"/>
    </w:pPr>
    <w:r>
      <w:rPr>
        <w:rStyle w:val="785"/>
      </w:rPr>
      <w:fldChar w:fldCharType="begin"/>
    </w:r>
    <w:r>
      <w:rPr>
        <w:rStyle w:val="785"/>
      </w:rPr>
      <w:instrText xml:space="preserve">PAGE  </w:instrText>
    </w:r>
    <w:r>
      <w:rPr>
        <w:rStyle w:val="785"/>
      </w:rPr>
      <w:fldChar w:fldCharType="separate"/>
    </w:r>
    <w:r>
      <w:rPr>
        <w:rStyle w:val="785"/>
      </w:rPr>
      <w:t xml:space="preserve">4</w:t>
    </w:r>
    <w:r>
      <w:rPr>
        <w:rStyle w:val="785"/>
      </w:rPr>
      <w:fldChar w:fldCharType="end"/>
    </w:r>
    <w:r>
      <w:rPr>
        <w:rStyle w:val="785"/>
      </w:rPr>
    </w:r>
    <w:r>
      <w:rPr>
        <w:rStyle w:val="785"/>
      </w:rPr>
    </w:r>
  </w:p>
  <w:p>
    <w:pPr>
      <w:pStyle w:val="7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rPr>
        <w:rStyle w:val="785"/>
      </w:rPr>
      <w:framePr w:wrap="around" w:vAnchor="text" w:hAnchor="margin" w:xAlign="center" w:y="1"/>
    </w:pPr>
    <w:r>
      <w:rPr>
        <w:rStyle w:val="785"/>
      </w:rPr>
      <w:fldChar w:fldCharType="begin"/>
    </w:r>
    <w:r>
      <w:rPr>
        <w:rStyle w:val="785"/>
      </w:rPr>
      <w:instrText xml:space="preserve">PAGE  </w:instrText>
    </w:r>
    <w:r>
      <w:rPr>
        <w:rStyle w:val="785"/>
      </w:rPr>
      <w:fldChar w:fldCharType="end"/>
    </w:r>
    <w:r>
      <w:rPr>
        <w:rStyle w:val="785"/>
      </w:rPr>
    </w:r>
    <w:r>
      <w:rPr>
        <w:rStyle w:val="785"/>
      </w:rPr>
    </w:r>
  </w:p>
  <w:p>
    <w:pPr>
      <w:pStyle w:val="7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4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pStyle w:val="733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pStyle w:val="734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pStyle w:val="735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pStyle w:val="736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pStyle w:val="737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pStyle w:val="738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pStyle w:val="739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pStyle w:val="740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  <w:tabs>
          <w:tab w:val="num" w:pos="178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32" w:hanging="432"/>
        <w:tabs>
          <w:tab w:val="num" w:pos="432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3">
      <w:start w:val="1"/>
      <w:numFmt w:val="decimal"/>
      <w:pStyle w:val="722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cs="Times New Roman"/>
      </w:rPr>
    </w:lvl>
    <w:lvl w:ilvl="4">
      <w:start w:val="1"/>
      <w:numFmt w:val="decimal"/>
      <w:pStyle w:val="723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cs="Times New Roman"/>
      </w:rPr>
    </w:lvl>
    <w:lvl w:ilvl="5">
      <w:start w:val="1"/>
      <w:numFmt w:val="decimal"/>
      <w:pStyle w:val="724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cs="Times New Roman"/>
      </w:rPr>
    </w:lvl>
    <w:lvl w:ilvl="6">
      <w:start w:val="1"/>
      <w:numFmt w:val="decimal"/>
      <w:pStyle w:val="725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cs="Times New Roman"/>
      </w:rPr>
    </w:lvl>
    <w:lvl w:ilvl="7">
      <w:start w:val="1"/>
      <w:numFmt w:val="decimal"/>
      <w:pStyle w:val="726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8">
      <w:start w:val="1"/>
      <w:numFmt w:val="decimal"/>
      <w:pStyle w:val="727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isLgl w:val="false"/>
        <w:suff w:val="tab"/>
        <w:lvlText w:val=""/>
        <w:legacy w:legacy="1" w:legacyIndent="0" w:legacySpace="0"/>
        <w:lvlJc w:val="left"/>
        <w:pPr>
          <w:ind w:left="283" w:hanging="283"/>
        </w:pPr>
        <w:rPr>
          <w:rFonts w:ascii="Symbol" w:hAnsi="Symbol"/>
        </w:rPr>
      </w:lvl>
    </w:lvlOverride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0"/>
  </w:num>
  <w:num w:numId="12">
    <w:abstractNumId w:val="0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1"/>
    <w:next w:val="7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1"/>
    <w:next w:val="7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1"/>
    <w:next w:val="7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1"/>
    <w:next w:val="7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1"/>
    <w:next w:val="7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1"/>
    <w:next w:val="7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1"/>
    <w:next w:val="7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1"/>
    <w:next w:val="7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1"/>
    <w:next w:val="7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1"/>
    <w:next w:val="7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21"/>
    <w:next w:val="7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21"/>
    <w:next w:val="7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1"/>
    <w:next w:val="7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21"/>
    <w:next w:val="72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21"/>
    <w:next w:val="7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1"/>
    <w:next w:val="7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1"/>
    <w:next w:val="7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1"/>
    <w:next w:val="7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1"/>
    <w:next w:val="7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1"/>
    <w:next w:val="7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1"/>
    <w:next w:val="7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1"/>
    <w:next w:val="7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1"/>
    <w:next w:val="7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1"/>
    <w:next w:val="721"/>
    <w:uiPriority w:val="99"/>
    <w:unhideWhenUsed/>
    <w:pPr>
      <w:spacing w:after="0" w:afterAutospacing="0"/>
    </w:pPr>
  </w:style>
  <w:style w:type="paragraph" w:styleId="721" w:default="1">
    <w:name w:val="Normal"/>
    <w:next w:val="721"/>
    <w:link w:val="721"/>
    <w:qFormat/>
    <w:rPr>
      <w:rFonts w:ascii="Times New Roman CYR" w:hAnsi="Times New Roman CYR" w:cs="Times New Roman CYR"/>
      <w:lang w:val="ru-RU" w:eastAsia="ru-RU" w:bidi="ar-SA"/>
    </w:rPr>
  </w:style>
  <w:style w:type="paragraph" w:styleId="722">
    <w:name w:val="Заголовок 4"/>
    <w:basedOn w:val="721"/>
    <w:next w:val="721"/>
    <w:link w:val="721"/>
    <w:qFormat/>
    <w:pPr>
      <w:numPr>
        <w:ilvl w:val="3"/>
        <w:numId w:val="6"/>
      </w:num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723">
    <w:name w:val="Заголовок 5"/>
    <w:basedOn w:val="721"/>
    <w:next w:val="721"/>
    <w:link w:val="721"/>
    <w:qFormat/>
    <w:pPr>
      <w:numPr>
        <w:ilvl w:val="4"/>
        <w:numId w:val="6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724">
    <w:name w:val="Заголовок 6"/>
    <w:basedOn w:val="721"/>
    <w:next w:val="721"/>
    <w:link w:val="721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eastAsia="en-US"/>
    </w:rPr>
  </w:style>
  <w:style w:type="paragraph" w:styleId="725">
    <w:name w:val="Заголовок 7"/>
    <w:basedOn w:val="721"/>
    <w:next w:val="721"/>
    <w:link w:val="721"/>
    <w:qFormat/>
    <w:pPr>
      <w:numPr>
        <w:ilvl w:val="6"/>
        <w:numId w:val="6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eastAsia="en-US"/>
    </w:rPr>
  </w:style>
  <w:style w:type="paragraph" w:styleId="726">
    <w:name w:val="Заголовок 8"/>
    <w:basedOn w:val="721"/>
    <w:next w:val="721"/>
    <w:link w:val="721"/>
    <w:qFormat/>
    <w:pPr>
      <w:numPr>
        <w:ilvl w:val="7"/>
        <w:numId w:val="6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727">
    <w:name w:val="Заголовок 9"/>
    <w:basedOn w:val="721"/>
    <w:next w:val="721"/>
    <w:link w:val="721"/>
    <w:qFormat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styleId="728">
    <w:name w:val="Основной шрифт абзаца"/>
    <w:next w:val="728"/>
    <w:link w:val="721"/>
    <w:uiPriority w:val="1"/>
    <w:unhideWhenUsed/>
  </w:style>
  <w:style w:type="table" w:styleId="729">
    <w:name w:val="Обычная таблица"/>
    <w:next w:val="729"/>
    <w:link w:val="721"/>
    <w:uiPriority w:val="99"/>
    <w:semiHidden/>
    <w:unhideWhenUsed/>
    <w:tblPr/>
  </w:style>
  <w:style w:type="numbering" w:styleId="730">
    <w:name w:val="Нет списка"/>
    <w:next w:val="730"/>
    <w:link w:val="721"/>
    <w:uiPriority w:val="99"/>
    <w:semiHidden/>
    <w:unhideWhenUsed/>
  </w:style>
  <w:style w:type="paragraph" w:styleId="731">
    <w:name w:val="Текст выноски"/>
    <w:basedOn w:val="721"/>
    <w:next w:val="731"/>
    <w:link w:val="721"/>
    <w:semiHidden/>
    <w:rPr>
      <w:rFonts w:ascii="Tahoma" w:hAnsi="Tahoma" w:cs="Tahoma"/>
      <w:sz w:val="16"/>
      <w:szCs w:val="16"/>
    </w:rPr>
  </w:style>
  <w:style w:type="paragraph" w:styleId="732">
    <w:name w:val="заголовок 1"/>
    <w:basedOn w:val="721"/>
    <w:next w:val="721"/>
    <w:link w:val="721"/>
    <w:pPr>
      <w:jc w:val="center"/>
      <w:keepLines/>
      <w:keepNext/>
      <w:spacing w:before="240" w:after="120"/>
      <w:tabs>
        <w:tab w:val="num" w:pos="360" w:leader="none"/>
      </w:tabs>
      <w:outlineLvl w:val="0"/>
    </w:pPr>
    <w:rPr>
      <w:b/>
      <w:bCs/>
    </w:rPr>
  </w:style>
  <w:style w:type="paragraph" w:styleId="733">
    <w:name w:val="заголовок 2"/>
    <w:basedOn w:val="721"/>
    <w:next w:val="721"/>
    <w:link w:val="721"/>
    <w:pPr>
      <w:numPr>
        <w:ilvl w:val="1"/>
        <w:numId w:val="1"/>
      </w:numPr>
      <w:jc w:val="both"/>
      <w:keepLines/>
      <w:spacing w:before="60" w:after="60"/>
      <w:outlineLvl w:val="1"/>
    </w:pPr>
  </w:style>
  <w:style w:type="paragraph" w:styleId="734">
    <w:name w:val="заголовок 3"/>
    <w:basedOn w:val="721"/>
    <w:next w:val="721"/>
    <w:link w:val="721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  <w:tab w:val="clear" w:pos="360" w:leader="none"/>
      </w:tabs>
      <w:outlineLvl w:val="2"/>
    </w:pPr>
  </w:style>
  <w:style w:type="paragraph" w:styleId="735">
    <w:name w:val="заголовок 4"/>
    <w:basedOn w:val="721"/>
    <w:next w:val="721"/>
    <w:link w:val="721"/>
    <w:pPr>
      <w:numPr>
        <w:ilvl w:val="3"/>
        <w:numId w:val="1"/>
      </w:numPr>
      <w:ind w:left="0" w:firstLine="0"/>
      <w:jc w:val="both"/>
      <w:keepNext/>
      <w:spacing w:before="60" w:after="60"/>
      <w:tabs>
        <w:tab w:val="num" w:pos="0" w:leader="none"/>
        <w:tab w:val="clear" w:pos="360" w:leader="none"/>
      </w:tabs>
      <w:outlineLvl w:val="3"/>
    </w:pPr>
  </w:style>
  <w:style w:type="paragraph" w:styleId="736">
    <w:name w:val="заголовок 5"/>
    <w:basedOn w:val="721"/>
    <w:next w:val="721"/>
    <w:link w:val="721"/>
    <w:pPr>
      <w:numPr>
        <w:ilvl w:val="4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4"/>
    </w:pPr>
    <w:rPr>
      <w:rFonts w:ascii="Arial" w:hAnsi="Arial" w:cs="Arial"/>
      <w:sz w:val="22"/>
      <w:szCs w:val="22"/>
    </w:rPr>
  </w:style>
  <w:style w:type="paragraph" w:styleId="737">
    <w:name w:val="заголовок 6"/>
    <w:basedOn w:val="721"/>
    <w:next w:val="721"/>
    <w:link w:val="721"/>
    <w:pPr>
      <w:numPr>
        <w:ilvl w:val="5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5"/>
    </w:pPr>
    <w:rPr>
      <w:rFonts w:ascii="Arial" w:hAnsi="Arial" w:cs="Arial"/>
      <w:i/>
      <w:iCs/>
      <w:sz w:val="22"/>
      <w:szCs w:val="22"/>
    </w:rPr>
  </w:style>
  <w:style w:type="paragraph" w:styleId="738">
    <w:name w:val="заголовок 7"/>
    <w:basedOn w:val="721"/>
    <w:next w:val="721"/>
    <w:link w:val="721"/>
    <w:pPr>
      <w:numPr>
        <w:ilvl w:val="6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6"/>
    </w:pPr>
    <w:rPr>
      <w:rFonts w:ascii="Arial" w:hAnsi="Arial" w:cs="Arial"/>
    </w:rPr>
  </w:style>
  <w:style w:type="paragraph" w:styleId="739">
    <w:name w:val="заголовок 8"/>
    <w:basedOn w:val="721"/>
    <w:next w:val="721"/>
    <w:link w:val="721"/>
    <w:pPr>
      <w:numPr>
        <w:ilvl w:val="7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7"/>
    </w:pPr>
    <w:rPr>
      <w:rFonts w:ascii="Arial" w:hAnsi="Arial" w:cs="Arial"/>
      <w:i/>
      <w:iCs/>
    </w:rPr>
  </w:style>
  <w:style w:type="paragraph" w:styleId="740">
    <w:name w:val="заголовок 9"/>
    <w:basedOn w:val="721"/>
    <w:next w:val="721"/>
    <w:link w:val="721"/>
    <w:pPr>
      <w:numPr>
        <w:ilvl w:val="8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character" w:styleId="741">
    <w:name w:val="Основной шрифт"/>
    <w:next w:val="741"/>
    <w:link w:val="721"/>
  </w:style>
  <w:style w:type="paragraph" w:styleId="742">
    <w:name w:val="Îáû÷íûé"/>
    <w:next w:val="742"/>
    <w:link w:val="721"/>
    <w:rPr>
      <w:rFonts w:ascii="Times New Roman CYR" w:hAnsi="Times New Roman CYR" w:cs="Times New Roman CYR"/>
      <w:lang w:val="ru-RU" w:eastAsia="ru-RU" w:bidi="ar-SA"/>
    </w:rPr>
  </w:style>
  <w:style w:type="character" w:styleId="743">
    <w:name w:val="Îñíîâíîé øðèôò"/>
    <w:next w:val="743"/>
    <w:link w:val="721"/>
  </w:style>
  <w:style w:type="paragraph" w:styleId="744">
    <w:name w:val="Iau?iue"/>
    <w:next w:val="744"/>
    <w:link w:val="721"/>
    <w:rPr>
      <w:rFonts w:ascii="Times New Roman CYR" w:hAnsi="Times New Roman CYR" w:cs="Times New Roman CYR"/>
      <w:lang w:val="en-US" w:eastAsia="ru-RU" w:bidi="ar-SA"/>
    </w:rPr>
  </w:style>
  <w:style w:type="character" w:styleId="745">
    <w:name w:val="Iniiaiie o?eoo"/>
    <w:next w:val="745"/>
    <w:link w:val="721"/>
  </w:style>
  <w:style w:type="paragraph" w:styleId="746">
    <w:name w:val="caaieiaie 1"/>
    <w:basedOn w:val="744"/>
    <w:next w:val="744"/>
    <w:link w:val="721"/>
    <w:pPr>
      <w:jc w:val="center"/>
      <w:keepLines/>
      <w:keepNext/>
      <w:spacing w:before="240" w:after="120"/>
    </w:pPr>
    <w:rPr>
      <w:b/>
      <w:bCs/>
      <w:lang w:val="ru-RU"/>
    </w:rPr>
  </w:style>
  <w:style w:type="paragraph" w:styleId="747">
    <w:name w:val="caaieiaie 2"/>
    <w:basedOn w:val="744"/>
    <w:next w:val="744"/>
    <w:link w:val="721"/>
    <w:pPr>
      <w:jc w:val="both"/>
      <w:keepLines/>
    </w:pPr>
    <w:rPr>
      <w:lang w:val="ru-RU"/>
    </w:rPr>
  </w:style>
  <w:style w:type="paragraph" w:styleId="748">
    <w:name w:val="caaieiaie 3"/>
    <w:basedOn w:val="744"/>
    <w:next w:val="744"/>
    <w:link w:val="721"/>
    <w:rPr>
      <w:lang w:val="ru-RU"/>
    </w:rPr>
  </w:style>
  <w:style w:type="paragraph" w:styleId="749">
    <w:name w:val="caaieiaie 4"/>
    <w:basedOn w:val="744"/>
    <w:next w:val="744"/>
    <w:link w:val="721"/>
    <w:pPr>
      <w:keepNext/>
      <w:spacing w:before="240" w:after="60"/>
    </w:pPr>
    <w:rPr>
      <w:rFonts w:ascii="Arial" w:hAnsi="Arial" w:cs="Arial"/>
      <w:b/>
      <w:bCs/>
      <w:lang w:val="ru-RU"/>
    </w:rPr>
  </w:style>
  <w:style w:type="paragraph" w:styleId="750">
    <w:name w:val="caaieiaie 5"/>
    <w:basedOn w:val="744"/>
    <w:next w:val="744"/>
    <w:link w:val="721"/>
    <w:pPr>
      <w:spacing w:before="240" w:after="60"/>
    </w:pPr>
    <w:rPr>
      <w:rFonts w:ascii="Arial" w:hAnsi="Arial" w:cs="Arial"/>
      <w:sz w:val="22"/>
      <w:szCs w:val="22"/>
      <w:lang w:val="ru-RU"/>
    </w:rPr>
  </w:style>
  <w:style w:type="paragraph" w:styleId="751">
    <w:name w:val="caaieiaie 6"/>
    <w:basedOn w:val="744"/>
    <w:next w:val="744"/>
    <w:link w:val="721"/>
    <w:pPr>
      <w:spacing w:before="240" w:after="60"/>
    </w:pPr>
    <w:rPr>
      <w:i/>
      <w:iCs/>
      <w:sz w:val="22"/>
      <w:szCs w:val="22"/>
      <w:lang w:val="ru-RU"/>
    </w:rPr>
  </w:style>
  <w:style w:type="paragraph" w:styleId="752">
    <w:name w:val="caaieiaie 7"/>
    <w:basedOn w:val="744"/>
    <w:next w:val="744"/>
    <w:link w:val="721"/>
    <w:pPr>
      <w:spacing w:before="240" w:after="60"/>
    </w:pPr>
    <w:rPr>
      <w:rFonts w:ascii="Arial" w:hAnsi="Arial" w:cs="Arial"/>
      <w:lang w:val="ru-RU"/>
    </w:rPr>
  </w:style>
  <w:style w:type="paragraph" w:styleId="753">
    <w:name w:val="caaieiaie 8"/>
    <w:basedOn w:val="744"/>
    <w:next w:val="744"/>
    <w:link w:val="721"/>
    <w:pPr>
      <w:spacing w:before="240" w:after="60"/>
    </w:pPr>
    <w:rPr>
      <w:rFonts w:ascii="Arial" w:hAnsi="Arial" w:cs="Arial"/>
      <w:i/>
      <w:iCs/>
      <w:lang w:val="ru-RU"/>
    </w:rPr>
  </w:style>
  <w:style w:type="paragraph" w:styleId="754">
    <w:name w:val="caaieiaie 9"/>
    <w:basedOn w:val="744"/>
    <w:next w:val="744"/>
    <w:link w:val="721"/>
    <w:pPr>
      <w:spacing w:before="240" w:after="60"/>
    </w:pPr>
    <w:rPr>
      <w:rFonts w:ascii="Arial" w:hAnsi="Arial" w:cs="Arial"/>
      <w:b/>
      <w:bCs/>
      <w:i/>
      <w:iCs/>
      <w:sz w:val="18"/>
      <w:szCs w:val="18"/>
      <w:lang w:val="ru-RU"/>
    </w:rPr>
  </w:style>
  <w:style w:type="paragraph" w:styleId="755">
    <w:name w:val="i1"/>
    <w:basedOn w:val="756"/>
    <w:next w:val="755"/>
    <w:link w:val="721"/>
    <w:pPr>
      <w:ind w:firstLine="576"/>
      <w:tabs>
        <w:tab w:val="left" w:pos="4536" w:leader="none"/>
      </w:tabs>
    </w:pPr>
    <w:rPr>
      <w:color w:val="000000"/>
    </w:rPr>
  </w:style>
  <w:style w:type="paragraph" w:styleId="756">
    <w:name w:val="aacao"/>
    <w:basedOn w:val="744"/>
    <w:next w:val="756"/>
    <w:link w:val="721"/>
    <w:pPr>
      <w:ind w:firstLine="567"/>
      <w:jc w:val="both"/>
      <w:spacing w:before="60" w:after="60"/>
    </w:pPr>
    <w:rPr>
      <w:rFonts w:ascii="HelvDL" w:hAnsi="HelvDL" w:cs="HelvDL"/>
      <w:lang w:val="ru-RU"/>
    </w:rPr>
  </w:style>
  <w:style w:type="paragraph" w:styleId="757">
    <w:name w:val="oaeno niinee"/>
    <w:basedOn w:val="744"/>
    <w:next w:val="757"/>
    <w:link w:val="721"/>
    <w:rPr>
      <w:lang w:val="ru-RU"/>
    </w:rPr>
  </w:style>
  <w:style w:type="character" w:styleId="758">
    <w:name w:val="ciae niinee"/>
    <w:next w:val="758"/>
    <w:link w:val="721"/>
    <w:rPr>
      <w:rFonts w:cs="Times New Roman"/>
      <w:vertAlign w:val="superscript"/>
    </w:rPr>
  </w:style>
  <w:style w:type="paragraph" w:styleId="759">
    <w:name w:val="Bullet"/>
    <w:basedOn w:val="744"/>
    <w:next w:val="759"/>
    <w:link w:val="721"/>
    <w:pPr>
      <w:ind w:left="738" w:hanging="284"/>
      <w:jc w:val="both"/>
    </w:pPr>
    <w:rPr>
      <w:rFonts w:ascii="Arial" w:hAnsi="Arial" w:cs="Arial"/>
      <w:lang w:val="ru-RU"/>
    </w:rPr>
  </w:style>
  <w:style w:type="character" w:styleId="760">
    <w:name w:val="iiia? no?aieou"/>
    <w:next w:val="760"/>
    <w:link w:val="721"/>
    <w:rPr>
      <w:rFonts w:cs="Times New Roman"/>
      <w:b/>
      <w:bCs/>
    </w:rPr>
  </w:style>
  <w:style w:type="paragraph" w:styleId="761">
    <w:name w:val="Iacaaiea"/>
    <w:basedOn w:val="744"/>
    <w:next w:val="761"/>
    <w:link w:val="721"/>
    <w:pPr>
      <w:jc w:val="center"/>
      <w:spacing w:before="240" w:after="60"/>
    </w:pPr>
    <w:rPr>
      <w:b/>
      <w:bCs/>
      <w:sz w:val="32"/>
      <w:szCs w:val="32"/>
      <w:lang w:val="ru-RU"/>
    </w:rPr>
  </w:style>
  <w:style w:type="paragraph" w:styleId="762">
    <w:name w:val="Ie?iee eieiioeooe"/>
    <w:basedOn w:val="744"/>
    <w:next w:val="762"/>
    <w:link w:val="721"/>
    <w:pPr>
      <w:tabs>
        <w:tab w:val="center" w:pos="4536" w:leader="none"/>
        <w:tab w:val="right" w:pos="9072" w:leader="none"/>
      </w:tabs>
    </w:pPr>
    <w:rPr>
      <w:lang w:val="ru-RU"/>
    </w:rPr>
  </w:style>
  <w:style w:type="paragraph" w:styleId="763">
    <w:name w:val="Aa?oiee eieiioeooe"/>
    <w:basedOn w:val="744"/>
    <w:next w:val="763"/>
    <w:link w:val="721"/>
    <w:pPr>
      <w:tabs>
        <w:tab w:val="center" w:pos="4536" w:leader="none"/>
        <w:tab w:val="right" w:pos="9072" w:leader="none"/>
      </w:tabs>
    </w:pPr>
    <w:rPr>
      <w:lang w:val="ru-RU"/>
    </w:rPr>
  </w:style>
  <w:style w:type="paragraph" w:styleId="764">
    <w:name w:val="Appendix Heading"/>
    <w:basedOn w:val="746"/>
    <w:next w:val="764"/>
    <w:link w:val="721"/>
  </w:style>
  <w:style w:type="paragraph" w:styleId="765">
    <w:name w:val="Iau?iue1"/>
    <w:next w:val="765"/>
    <w:link w:val="721"/>
    <w:pPr>
      <w:widowControl w:val="off"/>
    </w:pPr>
    <w:rPr>
      <w:rFonts w:ascii="Times New Roman CYR" w:hAnsi="Times New Roman CYR" w:cs="Times New Roman CYR"/>
      <w:lang w:val="ru-RU" w:eastAsia="ru-RU" w:bidi="ar-SA"/>
    </w:rPr>
  </w:style>
  <w:style w:type="character" w:styleId="766">
    <w:name w:val="ciae i?eia?aiey"/>
    <w:next w:val="766"/>
    <w:link w:val="721"/>
    <w:rPr>
      <w:rFonts w:cs="Times New Roman"/>
      <w:sz w:val="16"/>
      <w:szCs w:val="16"/>
    </w:rPr>
  </w:style>
  <w:style w:type="paragraph" w:styleId="767">
    <w:name w:val="oaeno i?eia?aiey"/>
    <w:basedOn w:val="744"/>
    <w:next w:val="767"/>
    <w:link w:val="721"/>
  </w:style>
  <w:style w:type="character" w:styleId="768">
    <w:name w:val="Ãèïåðññûëêà"/>
    <w:next w:val="768"/>
    <w:link w:val="721"/>
    <w:rPr>
      <w:rFonts w:cs="Times New Roman"/>
      <w:color w:val="0000ff"/>
      <w:u w:val="single"/>
    </w:rPr>
  </w:style>
  <w:style w:type="paragraph" w:styleId="769">
    <w:name w:val="Âåðõíèé êîëîíòèòóë"/>
    <w:basedOn w:val="742"/>
    <w:next w:val="769"/>
    <w:link w:val="721"/>
    <w:pPr>
      <w:tabs>
        <w:tab w:val="center" w:pos="4153" w:leader="none"/>
        <w:tab w:val="right" w:pos="8306" w:leader="none"/>
      </w:tabs>
    </w:pPr>
  </w:style>
  <w:style w:type="paragraph" w:styleId="770">
    <w:name w:val="Íèæíèé êîëîíòèòóë"/>
    <w:basedOn w:val="742"/>
    <w:next w:val="770"/>
    <w:link w:val="721"/>
    <w:pPr>
      <w:tabs>
        <w:tab w:val="center" w:pos="4153" w:leader="none"/>
        <w:tab w:val="right" w:pos="8306" w:leader="none"/>
      </w:tabs>
    </w:pPr>
  </w:style>
  <w:style w:type="paragraph" w:styleId="771">
    <w:name w:val="Верхний колонтитул"/>
    <w:basedOn w:val="721"/>
    <w:next w:val="771"/>
    <w:link w:val="721"/>
    <w:pPr>
      <w:jc w:val="both"/>
      <w:spacing w:before="60" w:after="60"/>
      <w:tabs>
        <w:tab w:val="center" w:pos="4153" w:leader="none"/>
        <w:tab w:val="right" w:pos="8306" w:leader="none"/>
      </w:tabs>
    </w:pPr>
  </w:style>
  <w:style w:type="paragraph" w:styleId="772">
    <w:name w:val="Нижний колонтитул"/>
    <w:basedOn w:val="721"/>
    <w:next w:val="772"/>
    <w:link w:val="721"/>
    <w:pPr>
      <w:jc w:val="both"/>
      <w:spacing w:before="60" w:after="60"/>
      <w:tabs>
        <w:tab w:val="center" w:pos="4153" w:leader="none"/>
        <w:tab w:val="right" w:pos="8306" w:leader="none"/>
      </w:tabs>
    </w:pPr>
  </w:style>
  <w:style w:type="character" w:styleId="773">
    <w:name w:val="номер страницы"/>
    <w:next w:val="773"/>
    <w:link w:val="721"/>
    <w:rPr>
      <w:rFonts w:cs="Times New Roman"/>
      <w:b/>
      <w:bCs/>
    </w:rPr>
  </w:style>
  <w:style w:type="paragraph" w:styleId="774">
    <w:name w:val="Нумерованный список"/>
    <w:basedOn w:val="721"/>
    <w:next w:val="774"/>
    <w:link w:val="721"/>
    <w:pPr>
      <w:ind w:left="283" w:hanging="283"/>
    </w:pPr>
    <w:rPr>
      <w:b/>
      <w:bCs/>
    </w:rPr>
  </w:style>
  <w:style w:type="paragraph" w:styleId="775">
    <w:name w:val="Нормальн.сжат"/>
    <w:basedOn w:val="721"/>
    <w:next w:val="775"/>
    <w:link w:val="721"/>
    <w:pPr>
      <w:ind w:firstLine="5103"/>
      <w:jc w:val="both"/>
      <w:spacing w:before="60" w:after="60"/>
    </w:pPr>
    <w:rPr>
      <w:b/>
      <w:bCs/>
    </w:rPr>
  </w:style>
  <w:style w:type="paragraph" w:styleId="776">
    <w:name w:val="перечисление"/>
    <w:basedOn w:val="721"/>
    <w:next w:val="776"/>
    <w:link w:val="721"/>
    <w:pPr>
      <w:ind w:left="511" w:hanging="227"/>
      <w:jc w:val="both"/>
      <w:spacing w:before="40" w:after="40"/>
    </w:pPr>
  </w:style>
  <w:style w:type="paragraph" w:styleId="777">
    <w:name w:val="Нумерованный список 2"/>
    <w:basedOn w:val="721"/>
    <w:next w:val="777"/>
    <w:link w:val="721"/>
    <w:pPr>
      <w:ind w:left="568" w:hanging="284"/>
      <w:jc w:val="both"/>
      <w:spacing w:before="40" w:after="40"/>
      <w:tabs>
        <w:tab w:val="left" w:pos="6804" w:leader="none"/>
      </w:tabs>
    </w:pPr>
    <w:rPr>
      <w:sz w:val="18"/>
      <w:szCs w:val="18"/>
    </w:rPr>
  </w:style>
  <w:style w:type="paragraph" w:styleId="778">
    <w:name w:val="абзац"/>
    <w:basedOn w:val="721"/>
    <w:next w:val="778"/>
    <w:link w:val="721"/>
    <w:pPr>
      <w:ind w:firstLine="567"/>
      <w:jc w:val="both"/>
      <w:spacing w:before="60" w:after="60"/>
    </w:pPr>
    <w:rPr>
      <w:rFonts w:ascii="HelvDL" w:hAnsi="HelvDL" w:cs="HelvDL"/>
    </w:rPr>
  </w:style>
  <w:style w:type="paragraph" w:styleId="779">
    <w:name w:val="Основной текст 2"/>
    <w:basedOn w:val="721"/>
    <w:next w:val="779"/>
    <w:link w:val="721"/>
    <w:pPr>
      <w:jc w:val="both"/>
    </w:pPr>
  </w:style>
  <w:style w:type="paragraph" w:styleId="780">
    <w:name w:val="Основной текст"/>
    <w:basedOn w:val="721"/>
    <w:next w:val="780"/>
    <w:link w:val="721"/>
    <w:pPr>
      <w:jc w:val="center"/>
      <w:spacing w:before="60" w:after="60"/>
    </w:pPr>
    <w:rPr>
      <w:b/>
      <w:bCs/>
    </w:rPr>
  </w:style>
  <w:style w:type="paragraph" w:styleId="781">
    <w:name w:val="Iau?iue3"/>
    <w:next w:val="781"/>
    <w:link w:val="721"/>
    <w:rPr>
      <w:rFonts w:ascii="Times New Roman CYR" w:hAnsi="Times New Roman CYR" w:cs="Times New Roman CYR"/>
      <w:lang w:val="ru-RU" w:eastAsia="ru-RU" w:bidi="ar-SA"/>
    </w:rPr>
  </w:style>
  <w:style w:type="paragraph" w:styleId="782">
    <w:name w:val="Programm"/>
    <w:basedOn w:val="721"/>
    <w:next w:val="782"/>
    <w:link w:val="721"/>
    <w:pPr>
      <w:keepNext/>
      <w:spacing w:before="60" w:after="60"/>
    </w:pPr>
    <w:rPr>
      <w:rFonts w:ascii="Courier New" w:hAnsi="Courier New" w:cs="Courier New"/>
    </w:rPr>
  </w:style>
  <w:style w:type="paragraph" w:styleId="783">
    <w:name w:val="Схема документа"/>
    <w:basedOn w:val="721"/>
    <w:next w:val="783"/>
    <w:link w:val="721"/>
    <w:pPr>
      <w:jc w:val="both"/>
      <w:spacing w:before="60" w:after="60"/>
      <w:shd w:val="clear" w:color="auto" w:fill="000080"/>
    </w:pPr>
    <w:rPr>
      <w:rFonts w:ascii="Tahoma" w:hAnsi="Tahoma" w:cs="Tahoma"/>
    </w:rPr>
  </w:style>
  <w:style w:type="paragraph" w:styleId="784">
    <w:name w:val="Основной текст 3"/>
    <w:basedOn w:val="721"/>
    <w:next w:val="784"/>
    <w:link w:val="721"/>
    <w:pPr>
      <w:tabs>
        <w:tab w:val="num" w:pos="567" w:leader="none"/>
        <w:tab w:val="num" w:pos="1134" w:leader="none"/>
      </w:tabs>
    </w:pPr>
    <w:rPr>
      <w:sz w:val="24"/>
      <w:szCs w:val="24"/>
    </w:rPr>
  </w:style>
  <w:style w:type="character" w:styleId="785">
    <w:name w:val="Номер страницы"/>
    <w:next w:val="785"/>
    <w:link w:val="721"/>
    <w:rPr>
      <w:rFonts w:cs="Times New Roman"/>
    </w:rPr>
  </w:style>
  <w:style w:type="character" w:styleId="786">
    <w:name w:val="Знак примечания"/>
    <w:next w:val="786"/>
    <w:link w:val="721"/>
    <w:rPr>
      <w:rFonts w:cs="Times New Roman"/>
      <w:sz w:val="16"/>
      <w:szCs w:val="16"/>
    </w:rPr>
  </w:style>
  <w:style w:type="paragraph" w:styleId="787">
    <w:name w:val="Текст примечания"/>
    <w:basedOn w:val="721"/>
    <w:next w:val="787"/>
    <w:link w:val="721"/>
  </w:style>
  <w:style w:type="paragraph" w:styleId="788">
    <w:name w:val="Тема примечания"/>
    <w:basedOn w:val="787"/>
    <w:next w:val="787"/>
    <w:link w:val="721"/>
    <w:semiHidden/>
    <w:rPr>
      <w:b/>
      <w:bCs/>
    </w:rPr>
  </w:style>
  <w:style w:type="paragraph" w:styleId="789">
    <w:name w:val="Основной текст с отступом"/>
    <w:basedOn w:val="721"/>
    <w:next w:val="789"/>
    <w:link w:val="790"/>
    <w:pPr>
      <w:ind w:left="283"/>
      <w:spacing w:after="120"/>
    </w:pPr>
  </w:style>
  <w:style w:type="character" w:styleId="790">
    <w:name w:val="Основной текст с отступом Знак"/>
    <w:next w:val="790"/>
    <w:link w:val="789"/>
    <w:rPr>
      <w:rFonts w:ascii="Times New Roman CYR" w:hAnsi="Times New Roman CYR" w:cs="Times New Roman CYR"/>
    </w:rPr>
  </w:style>
  <w:style w:type="paragraph" w:styleId="791">
    <w:name w:val="Абзац списка"/>
    <w:basedOn w:val="721"/>
    <w:next w:val="791"/>
    <w:link w:val="72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92">
    <w:name w:val="Текст сноски"/>
    <w:basedOn w:val="721"/>
    <w:next w:val="792"/>
    <w:link w:val="793"/>
    <w:uiPriority w:val="99"/>
    <w:unhideWhenUsed/>
    <w:rPr>
      <w:rFonts w:ascii="Calibri" w:hAnsi="Calibri" w:eastAsia="Calibri" w:cs="Times New Roman"/>
      <w:lang w:eastAsia="en-US"/>
    </w:rPr>
  </w:style>
  <w:style w:type="character" w:styleId="793">
    <w:name w:val="Текст сноски Знак"/>
    <w:next w:val="793"/>
    <w:link w:val="792"/>
    <w:uiPriority w:val="99"/>
    <w:rPr>
      <w:rFonts w:ascii="Calibri" w:hAnsi="Calibri" w:eastAsia="Calibri"/>
      <w:lang w:eastAsia="en-US"/>
    </w:rPr>
  </w:style>
  <w:style w:type="character" w:styleId="794">
    <w:name w:val="Знак сноски"/>
    <w:next w:val="794"/>
    <w:link w:val="721"/>
    <w:uiPriority w:val="99"/>
    <w:unhideWhenUsed/>
    <w:rPr>
      <w:vertAlign w:val="superscript"/>
    </w:rPr>
  </w:style>
  <w:style w:type="character" w:styleId="795">
    <w:name w:val="Гиперссылка"/>
    <w:next w:val="795"/>
    <w:link w:val="721"/>
    <w:uiPriority w:val="99"/>
    <w:rPr>
      <w:rFonts w:cs="Times New Roman"/>
      <w:color w:val="0000ff"/>
      <w:u w:val="single"/>
    </w:rPr>
  </w:style>
  <w:style w:type="character" w:styleId="1665" w:default="1">
    <w:name w:val="Default Paragraph Font"/>
    <w:uiPriority w:val="1"/>
    <w:semiHidden/>
    <w:unhideWhenUsed/>
  </w:style>
  <w:style w:type="numbering" w:styleId="1666" w:default="1">
    <w:name w:val="No List"/>
    <w:uiPriority w:val="99"/>
    <w:semiHidden/>
    <w:unhideWhenUsed/>
  </w:style>
  <w:style w:type="table" w:styleId="16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MMB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Договору «На обслуживание</dc:title>
  <dc:creator>Ladchenko AM</dc:creator>
  <cp:lastModifiedBy>kovtun-ev</cp:lastModifiedBy>
  <cp:revision>9</cp:revision>
  <dcterms:created xsi:type="dcterms:W3CDTF">2022-08-10T15:20:00Z</dcterms:created>
  <dcterms:modified xsi:type="dcterms:W3CDTF">2026-01-14T08:22:04Z</dcterms:modified>
  <cp:version>1048576</cp:version>
</cp:coreProperties>
</file>